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D1" w:rsidRPr="00060AA2" w:rsidRDefault="006B3231">
      <w:pPr>
        <w:tabs>
          <w:tab w:val="right" w:pos="7797"/>
        </w:tabs>
        <w:rPr>
          <w:spacing w:val="40"/>
          <w:szCs w:val="24"/>
        </w:rPr>
      </w:pPr>
      <w:r>
        <w:rPr>
          <w:szCs w:val="24"/>
        </w:rPr>
        <w:t>Nr.</w:t>
      </w:r>
      <w:r w:rsidR="003352D1" w:rsidRPr="00060AA2">
        <w:rPr>
          <w:szCs w:val="24"/>
        </w:rPr>
        <w:t>:</w:t>
      </w:r>
      <w:r w:rsidR="004436AD">
        <w:rPr>
          <w:szCs w:val="24"/>
        </w:rPr>
        <w:t xml:space="preserve"> </w:t>
      </w:r>
      <w:r w:rsidR="003352D1" w:rsidRPr="00060AA2">
        <w:rPr>
          <w:szCs w:val="24"/>
        </w:rPr>
        <w:t>/20</w:t>
      </w:r>
      <w:r w:rsidR="003C7D62">
        <w:rPr>
          <w:szCs w:val="24"/>
        </w:rPr>
        <w:t>2</w:t>
      </w:r>
      <w:r w:rsidR="00504888">
        <w:rPr>
          <w:szCs w:val="24"/>
        </w:rPr>
        <w:t>3</w:t>
      </w:r>
      <w:r w:rsidR="00CC612C">
        <w:rPr>
          <w:szCs w:val="24"/>
        </w:rPr>
        <w:tab/>
      </w:r>
      <w:r w:rsidR="003352D1" w:rsidRPr="00060AA2">
        <w:rPr>
          <w:szCs w:val="24"/>
        </w:rPr>
        <w:t>München, den</w:t>
      </w:r>
      <w:r w:rsidR="008E4BE0">
        <w:rPr>
          <w:szCs w:val="24"/>
        </w:rPr>
        <w:t xml:space="preserve"> </w:t>
      </w:r>
      <w:r w:rsidR="00E16B47">
        <w:rPr>
          <w:szCs w:val="24"/>
        </w:rPr>
        <w:t>1</w:t>
      </w:r>
      <w:r w:rsidR="00504888">
        <w:rPr>
          <w:szCs w:val="24"/>
        </w:rPr>
        <w:t>2</w:t>
      </w:r>
      <w:r w:rsidR="00E16B47">
        <w:rPr>
          <w:szCs w:val="24"/>
        </w:rPr>
        <w:t>.</w:t>
      </w:r>
      <w:r w:rsidR="00176276">
        <w:rPr>
          <w:szCs w:val="24"/>
        </w:rPr>
        <w:t xml:space="preserve"> </w:t>
      </w:r>
      <w:r w:rsidR="00504888">
        <w:rPr>
          <w:szCs w:val="24"/>
        </w:rPr>
        <w:t>April</w:t>
      </w:r>
      <w:r w:rsidR="003352D1" w:rsidRPr="00060AA2">
        <w:rPr>
          <w:szCs w:val="24"/>
        </w:rPr>
        <w:t xml:space="preserve"> 20</w:t>
      </w:r>
      <w:r w:rsidR="006F3974">
        <w:rPr>
          <w:szCs w:val="24"/>
        </w:rPr>
        <w:t>2</w:t>
      </w:r>
      <w:r w:rsidR="00504888">
        <w:rPr>
          <w:szCs w:val="24"/>
        </w:rPr>
        <w:t>3</w:t>
      </w:r>
    </w:p>
    <w:p w:rsidR="003352D1" w:rsidRDefault="003352D1">
      <w:pPr>
        <w:pBdr>
          <w:bottom w:val="single" w:sz="4" w:space="1" w:color="auto"/>
        </w:pBdr>
      </w:pPr>
    </w:p>
    <w:p w:rsidR="003352D1" w:rsidRDefault="003352D1">
      <w:pPr>
        <w:rPr>
          <w:sz w:val="26"/>
        </w:rPr>
      </w:pPr>
    </w:p>
    <w:p w:rsidR="003233BF" w:rsidRDefault="003233BF" w:rsidP="00323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Unterstützung für Sport-und Schützenvereine –</w:t>
      </w:r>
    </w:p>
    <w:p w:rsidR="00C0550D" w:rsidRDefault="003233BF" w:rsidP="00323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508B" w:rsidRPr="0055508B">
        <w:rPr>
          <w:b/>
          <w:sz w:val="28"/>
          <w:szCs w:val="28"/>
        </w:rPr>
        <w:t>Bayerns Innen</w:t>
      </w:r>
      <w:r w:rsidR="00412A5C">
        <w:rPr>
          <w:b/>
          <w:sz w:val="28"/>
          <w:szCs w:val="28"/>
        </w:rPr>
        <w:t>- und Sport</w:t>
      </w:r>
      <w:r w:rsidR="0055508B" w:rsidRPr="0055508B">
        <w:rPr>
          <w:b/>
          <w:sz w:val="28"/>
          <w:szCs w:val="28"/>
        </w:rPr>
        <w:t>minister Joachim Herrmann</w:t>
      </w:r>
      <w:r>
        <w:rPr>
          <w:b/>
          <w:sz w:val="28"/>
          <w:szCs w:val="28"/>
        </w:rPr>
        <w:t xml:space="preserve"> startet Antragsverfahren</w:t>
      </w:r>
      <w:r w:rsidR="00C0550D">
        <w:rPr>
          <w:b/>
          <w:sz w:val="28"/>
          <w:szCs w:val="28"/>
        </w:rPr>
        <w:t xml:space="preserve"> für</w:t>
      </w:r>
      <w:r w:rsidR="00C0550D" w:rsidRPr="00C0550D">
        <w:rPr>
          <w:b/>
          <w:sz w:val="28"/>
          <w:szCs w:val="28"/>
        </w:rPr>
        <w:t xml:space="preserve"> </w:t>
      </w:r>
      <w:r w:rsidR="00C0550D">
        <w:rPr>
          <w:b/>
          <w:sz w:val="28"/>
          <w:szCs w:val="28"/>
        </w:rPr>
        <w:t>Energiepreiszuschuss</w:t>
      </w:r>
      <w:r>
        <w:rPr>
          <w:b/>
          <w:sz w:val="28"/>
          <w:szCs w:val="28"/>
        </w:rPr>
        <w:t>:</w:t>
      </w:r>
      <w:r w:rsidR="00737FC6">
        <w:rPr>
          <w:b/>
          <w:sz w:val="28"/>
          <w:szCs w:val="28"/>
        </w:rPr>
        <w:t xml:space="preserve"> </w:t>
      </w:r>
    </w:p>
    <w:p w:rsidR="00FB2488" w:rsidRPr="00FB2488" w:rsidRDefault="003233BF" w:rsidP="00C05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Millionen Euro – </w:t>
      </w:r>
      <w:r w:rsidR="00C0550D">
        <w:rPr>
          <w:b/>
          <w:sz w:val="28"/>
          <w:szCs w:val="28"/>
        </w:rPr>
        <w:t>K</w:t>
      </w:r>
      <w:r w:rsidR="00351F88">
        <w:rPr>
          <w:b/>
          <w:sz w:val="28"/>
          <w:szCs w:val="28"/>
        </w:rPr>
        <w:t>ann ab sofort beantragt werden</w:t>
      </w:r>
      <w:r>
        <w:rPr>
          <w:b/>
          <w:sz w:val="28"/>
          <w:szCs w:val="28"/>
        </w:rPr>
        <w:t xml:space="preserve"> </w:t>
      </w:r>
    </w:p>
    <w:p w:rsidR="00412A5C" w:rsidRDefault="00412A5C" w:rsidP="003233BF">
      <w:pPr>
        <w:rPr>
          <w:b/>
          <w:sz w:val="28"/>
          <w:szCs w:val="28"/>
        </w:rPr>
      </w:pPr>
    </w:p>
    <w:p w:rsidR="00DD2605" w:rsidRDefault="0055508B" w:rsidP="00DD2605">
      <w:pPr>
        <w:spacing w:line="360" w:lineRule="auto"/>
        <w:jc w:val="both"/>
        <w:rPr>
          <w:b/>
        </w:rPr>
      </w:pPr>
      <w:r w:rsidRPr="0055508B">
        <w:rPr>
          <w:b/>
        </w:rPr>
        <w:t xml:space="preserve">+++ </w:t>
      </w:r>
      <w:r w:rsidR="00E11125">
        <w:rPr>
          <w:b/>
        </w:rPr>
        <w:t xml:space="preserve">Seit heute können die Sport- und Schützenvereine in Bayern einen allgemeinen Energiepreiszuschuss </w:t>
      </w:r>
      <w:r w:rsidR="00D72937">
        <w:rPr>
          <w:b/>
        </w:rPr>
        <w:t xml:space="preserve">bei steigenden Ausgaben für Energieträger </w:t>
      </w:r>
      <w:r w:rsidR="00E11125">
        <w:rPr>
          <w:b/>
        </w:rPr>
        <w:t>beantragen</w:t>
      </w:r>
      <w:r w:rsidR="00FA41D4">
        <w:rPr>
          <w:b/>
        </w:rPr>
        <w:t>.</w:t>
      </w:r>
      <w:r w:rsidR="0093716C">
        <w:rPr>
          <w:b/>
        </w:rPr>
        <w:t xml:space="preserve"> </w:t>
      </w:r>
      <w:r w:rsidR="00EA1F02">
        <w:rPr>
          <w:b/>
        </w:rPr>
        <w:t xml:space="preserve">Bayerns Innen- und Sportminister Joachim </w:t>
      </w:r>
      <w:r w:rsidR="00EA1F02" w:rsidRPr="00A803D3">
        <w:rPr>
          <w:b/>
          <w:u w:val="single"/>
        </w:rPr>
        <w:t>Herrmann</w:t>
      </w:r>
      <w:r w:rsidR="00C0550D">
        <w:rPr>
          <w:b/>
        </w:rPr>
        <w:t xml:space="preserve"> erklärt</w:t>
      </w:r>
      <w:r w:rsidR="008B66ED">
        <w:rPr>
          <w:b/>
        </w:rPr>
        <w:t xml:space="preserve">: </w:t>
      </w:r>
      <w:r w:rsidR="003233BF">
        <w:rPr>
          <w:b/>
        </w:rPr>
        <w:t>"</w:t>
      </w:r>
      <w:r w:rsidR="00FA41D4">
        <w:rPr>
          <w:b/>
        </w:rPr>
        <w:t xml:space="preserve">Mit dem allgemeinen Energiepreiszuschuss </w:t>
      </w:r>
      <w:r w:rsidR="00CE3D01">
        <w:rPr>
          <w:b/>
        </w:rPr>
        <w:t>greifen</w:t>
      </w:r>
      <w:r w:rsidR="00FA41D4">
        <w:rPr>
          <w:b/>
        </w:rPr>
        <w:t xml:space="preserve"> wir den Verein</w:t>
      </w:r>
      <w:r w:rsidR="003940BD">
        <w:rPr>
          <w:b/>
        </w:rPr>
        <w:t>en</w:t>
      </w:r>
      <w:r w:rsidR="00FA41D4">
        <w:rPr>
          <w:b/>
        </w:rPr>
        <w:t xml:space="preserve"> </w:t>
      </w:r>
      <w:r w:rsidR="00351F88">
        <w:rPr>
          <w:b/>
        </w:rPr>
        <w:t>bei den</w:t>
      </w:r>
      <w:r w:rsidR="00FA41D4">
        <w:rPr>
          <w:b/>
        </w:rPr>
        <w:t xml:space="preserve"> </w:t>
      </w:r>
      <w:r w:rsidR="00B63E40">
        <w:rPr>
          <w:b/>
        </w:rPr>
        <w:t xml:space="preserve">sprunghaft gestiegenen </w:t>
      </w:r>
      <w:r w:rsidR="00FA41D4">
        <w:rPr>
          <w:b/>
        </w:rPr>
        <w:t xml:space="preserve">Energiekosten unter die </w:t>
      </w:r>
      <w:r w:rsidR="003940BD">
        <w:rPr>
          <w:b/>
        </w:rPr>
        <w:t>Arme. Gerade die Corona-Pandemie hat gezeigt, wie sehr ein</w:t>
      </w:r>
      <w:r w:rsidR="00710A0B">
        <w:rPr>
          <w:b/>
        </w:rPr>
        <w:t xml:space="preserve">geschränkte Nutzungsmöglichkeiten oder gar </w:t>
      </w:r>
      <w:r w:rsidR="003940BD">
        <w:rPr>
          <w:b/>
        </w:rPr>
        <w:t>Schließung</w:t>
      </w:r>
      <w:r w:rsidR="00710A0B">
        <w:rPr>
          <w:b/>
        </w:rPr>
        <w:t>en</w:t>
      </w:r>
      <w:r w:rsidR="003940BD">
        <w:rPr>
          <w:b/>
        </w:rPr>
        <w:t xml:space="preserve"> von Sportanlagen die Vereine und auch die Bevölkerung belaste</w:t>
      </w:r>
      <w:r w:rsidR="001A557A">
        <w:rPr>
          <w:b/>
        </w:rPr>
        <w:t>n</w:t>
      </w:r>
      <w:r w:rsidR="003940BD">
        <w:rPr>
          <w:b/>
        </w:rPr>
        <w:t>.</w:t>
      </w:r>
      <w:r w:rsidR="003233BF">
        <w:rPr>
          <w:b/>
        </w:rPr>
        <w:t>"</w:t>
      </w:r>
      <w:r w:rsidR="003940BD">
        <w:rPr>
          <w:b/>
        </w:rPr>
        <w:t xml:space="preserve"> </w:t>
      </w:r>
      <w:r w:rsidR="00CE3D01">
        <w:rPr>
          <w:b/>
        </w:rPr>
        <w:t>Der</w:t>
      </w:r>
      <w:r w:rsidR="003940BD">
        <w:rPr>
          <w:b/>
        </w:rPr>
        <w:t xml:space="preserve"> Energiepreiszuschuss </w:t>
      </w:r>
      <w:r w:rsidR="00CE3D01">
        <w:rPr>
          <w:b/>
        </w:rPr>
        <w:t xml:space="preserve">soll </w:t>
      </w:r>
      <w:r w:rsidR="003233BF">
        <w:rPr>
          <w:b/>
        </w:rPr>
        <w:t xml:space="preserve">laut Herrmann </w:t>
      </w:r>
      <w:r w:rsidR="00972A50">
        <w:rPr>
          <w:b/>
        </w:rPr>
        <w:t xml:space="preserve">dazu beitragen, </w:t>
      </w:r>
      <w:r w:rsidR="00710A0B">
        <w:rPr>
          <w:b/>
        </w:rPr>
        <w:t>dass die Vereinss</w:t>
      </w:r>
      <w:r w:rsidR="00CE3D01">
        <w:rPr>
          <w:b/>
        </w:rPr>
        <w:t xml:space="preserve">portstätten </w:t>
      </w:r>
      <w:r w:rsidR="00710A0B">
        <w:rPr>
          <w:b/>
        </w:rPr>
        <w:t xml:space="preserve">trotz </w:t>
      </w:r>
      <w:r w:rsidR="00CE3D01">
        <w:rPr>
          <w:b/>
        </w:rPr>
        <w:t xml:space="preserve">hoher Energiekosten </w:t>
      </w:r>
      <w:r w:rsidR="003233BF">
        <w:rPr>
          <w:b/>
        </w:rPr>
        <w:t>offen</w:t>
      </w:r>
      <w:r w:rsidR="00710A0B">
        <w:rPr>
          <w:b/>
        </w:rPr>
        <w:t>gehalten werden können.</w:t>
      </w:r>
      <w:r w:rsidR="00DD2605">
        <w:rPr>
          <w:b/>
        </w:rPr>
        <w:t xml:space="preserve"> </w:t>
      </w:r>
      <w:r w:rsidR="001A557A" w:rsidRPr="00045024">
        <w:rPr>
          <w:b/>
        </w:rPr>
        <w:t xml:space="preserve">Der Freistaat </w:t>
      </w:r>
      <w:r w:rsidR="00A569D2" w:rsidRPr="00045024">
        <w:rPr>
          <w:b/>
        </w:rPr>
        <w:t xml:space="preserve">stellt </w:t>
      </w:r>
      <w:r w:rsidR="00CE3D01" w:rsidRPr="00045024">
        <w:rPr>
          <w:b/>
        </w:rPr>
        <w:t xml:space="preserve">den Sport- und Schützenvereinen </w:t>
      </w:r>
      <w:r w:rsidR="00A569D2" w:rsidRPr="00045024">
        <w:rPr>
          <w:b/>
        </w:rPr>
        <w:t xml:space="preserve">hierfür </w:t>
      </w:r>
      <w:r w:rsidR="001A557A" w:rsidRPr="00045024">
        <w:rPr>
          <w:b/>
        </w:rPr>
        <w:t xml:space="preserve">18 </w:t>
      </w:r>
      <w:r w:rsidR="003233BF">
        <w:rPr>
          <w:b/>
        </w:rPr>
        <w:t>Millionen Euro</w:t>
      </w:r>
      <w:r w:rsidR="001A557A" w:rsidRPr="00045024">
        <w:rPr>
          <w:b/>
        </w:rPr>
        <w:t xml:space="preserve"> </w:t>
      </w:r>
      <w:r w:rsidR="00A569D2" w:rsidRPr="00045024">
        <w:rPr>
          <w:b/>
        </w:rPr>
        <w:t>bereit.</w:t>
      </w:r>
      <w:r w:rsidR="00A569D2">
        <w:rPr>
          <w:b/>
        </w:rPr>
        <w:t xml:space="preserve"> </w:t>
      </w:r>
      <w:r w:rsidR="00DD2605">
        <w:rPr>
          <w:b/>
        </w:rPr>
        <w:t>+++</w:t>
      </w:r>
    </w:p>
    <w:p w:rsidR="00DD2605" w:rsidRDefault="00DD2605" w:rsidP="00DD2605">
      <w:pPr>
        <w:spacing w:line="360" w:lineRule="auto"/>
        <w:jc w:val="both"/>
        <w:rPr>
          <w:b/>
        </w:rPr>
      </w:pPr>
    </w:p>
    <w:p w:rsidR="009131EE" w:rsidRDefault="00357311" w:rsidP="00B87BF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Ein allgemeiner Energiepreiszuschuss wird </w:t>
      </w:r>
      <w:r w:rsidR="00C0550D">
        <w:rPr>
          <w:color w:val="000000"/>
        </w:rPr>
        <w:t xml:space="preserve">nach Herrmanns Worten </w:t>
      </w:r>
      <w:r w:rsidR="003233BF">
        <w:rPr>
          <w:color w:val="000000"/>
        </w:rPr>
        <w:t xml:space="preserve">denjenigen </w:t>
      </w:r>
      <w:r>
        <w:rPr>
          <w:color w:val="000000"/>
        </w:rPr>
        <w:t>Sport- und Schützenvereine</w:t>
      </w:r>
      <w:r w:rsidR="00737FC6">
        <w:rPr>
          <w:color w:val="000000"/>
        </w:rPr>
        <w:t>n</w:t>
      </w:r>
      <w:r>
        <w:rPr>
          <w:color w:val="000000"/>
        </w:rPr>
        <w:t xml:space="preserve"> </w:t>
      </w:r>
      <w:r w:rsidR="00D93592">
        <w:rPr>
          <w:color w:val="000000"/>
        </w:rPr>
        <w:t xml:space="preserve">auf Antrag </w:t>
      </w:r>
      <w:r>
        <w:rPr>
          <w:color w:val="000000"/>
        </w:rPr>
        <w:t xml:space="preserve">gewährt, die </w:t>
      </w:r>
      <w:r w:rsidR="00D93592">
        <w:rPr>
          <w:color w:val="000000"/>
        </w:rPr>
        <w:t xml:space="preserve">erhöhte Energieausgaben haben </w:t>
      </w:r>
      <w:r w:rsidR="00E72974">
        <w:rPr>
          <w:color w:val="000000"/>
        </w:rPr>
        <w:t xml:space="preserve">und </w:t>
      </w:r>
      <w:r>
        <w:rPr>
          <w:color w:val="000000"/>
        </w:rPr>
        <w:t xml:space="preserve">im Jahr 2023 </w:t>
      </w:r>
      <w:r w:rsidR="003233BF">
        <w:rPr>
          <w:color w:val="000000"/>
        </w:rPr>
        <w:t xml:space="preserve">die </w:t>
      </w:r>
      <w:r>
        <w:rPr>
          <w:color w:val="000000"/>
        </w:rPr>
        <w:t>Vereinspauschale erhalten.</w:t>
      </w:r>
      <w:r w:rsidR="00DD2605">
        <w:rPr>
          <w:color w:val="000000"/>
        </w:rPr>
        <w:t xml:space="preserve"> </w:t>
      </w:r>
      <w:r w:rsidR="00737FC6">
        <w:rPr>
          <w:color w:val="000000"/>
        </w:rPr>
        <w:t>M</w:t>
      </w:r>
      <w:r w:rsidR="00737FC6" w:rsidRPr="00737FC6">
        <w:rPr>
          <w:color w:val="000000"/>
        </w:rPr>
        <w:t xml:space="preserve">aximal </w:t>
      </w:r>
      <w:r w:rsidR="00737FC6">
        <w:rPr>
          <w:color w:val="000000"/>
        </w:rPr>
        <w:t xml:space="preserve">beträgt der Zuschuss </w:t>
      </w:r>
      <w:r w:rsidR="00737FC6" w:rsidRPr="00737FC6">
        <w:rPr>
          <w:color w:val="000000"/>
        </w:rPr>
        <w:t>80 Prozent der</w:t>
      </w:r>
      <w:r w:rsidR="00CD4D8E">
        <w:rPr>
          <w:color w:val="000000"/>
        </w:rPr>
        <w:t xml:space="preserve"> </w:t>
      </w:r>
      <w:r w:rsidR="00737FC6" w:rsidRPr="00737FC6">
        <w:rPr>
          <w:color w:val="000000"/>
        </w:rPr>
        <w:t>einfachen Vereinspauschale 2023.</w:t>
      </w:r>
      <w:r w:rsidR="00737FC6">
        <w:rPr>
          <w:color w:val="000000"/>
        </w:rPr>
        <w:t xml:space="preserve"> </w:t>
      </w:r>
      <w:r w:rsidR="003233BF">
        <w:rPr>
          <w:color w:val="000000"/>
        </w:rPr>
        <w:t>"</w:t>
      </w:r>
      <w:r w:rsidR="00CD4D8E">
        <w:rPr>
          <w:color w:val="000000"/>
        </w:rPr>
        <w:t xml:space="preserve">Neben der Verdoppelung der Vereinspauschale </w:t>
      </w:r>
      <w:r w:rsidR="00C0550D">
        <w:rPr>
          <w:color w:val="000000"/>
        </w:rPr>
        <w:t xml:space="preserve">unterstützen </w:t>
      </w:r>
      <w:r w:rsidR="00CD4D8E">
        <w:rPr>
          <w:color w:val="000000"/>
        </w:rPr>
        <w:t xml:space="preserve">wir mit dem allgemeinen Energiepreiszuschuss </w:t>
      </w:r>
      <w:r w:rsidR="00C0550D">
        <w:rPr>
          <w:color w:val="000000"/>
        </w:rPr>
        <w:t>unbürokratisch unsere Vereine in Krisenzeiten</w:t>
      </w:r>
      <w:r w:rsidR="003233BF">
        <w:rPr>
          <w:color w:val="000000"/>
        </w:rPr>
        <w:t>", betonte Herrmann.</w:t>
      </w:r>
      <w:r w:rsidR="005B3D06">
        <w:rPr>
          <w:color w:val="000000"/>
        </w:rPr>
        <w:t xml:space="preserve"> </w:t>
      </w:r>
    </w:p>
    <w:p w:rsidR="009131EE" w:rsidRDefault="009131EE" w:rsidP="00B87BFF">
      <w:pPr>
        <w:spacing w:line="360" w:lineRule="auto"/>
        <w:jc w:val="both"/>
        <w:rPr>
          <w:color w:val="000000"/>
        </w:rPr>
      </w:pPr>
    </w:p>
    <w:p w:rsidR="003F0848" w:rsidRPr="003F0848" w:rsidRDefault="002B4A9E" w:rsidP="00B87BFF">
      <w:pPr>
        <w:spacing w:line="360" w:lineRule="auto"/>
        <w:jc w:val="both"/>
        <w:rPr>
          <w:b/>
          <w:sz w:val="26"/>
          <w:u w:val="single"/>
        </w:rPr>
      </w:pPr>
      <w:r>
        <w:rPr>
          <w:color w:val="000000"/>
        </w:rPr>
        <w:t xml:space="preserve">Das Verfahren zur Gewährung des Energiepreiszuschusses ist eng mit der Vereinspauschale verknüpft. Bis zum 15. Mai 2023 ist eine Antragstellung bei den Kreisverwaltungsbehörden möglich. </w:t>
      </w:r>
      <w:r w:rsidR="00F74A0F">
        <w:rPr>
          <w:color w:val="000000"/>
        </w:rPr>
        <w:t>Ein</w:t>
      </w:r>
      <w:r>
        <w:rPr>
          <w:color w:val="000000"/>
        </w:rPr>
        <w:t xml:space="preserve"> Antragsformular</w:t>
      </w:r>
      <w:r w:rsidR="00F74A0F">
        <w:rPr>
          <w:color w:val="000000"/>
        </w:rPr>
        <w:t xml:space="preserve"> erhalten</w:t>
      </w:r>
      <w:r>
        <w:rPr>
          <w:color w:val="000000"/>
        </w:rPr>
        <w:t xml:space="preserve"> </w:t>
      </w:r>
      <w:r w:rsidR="00F74A0F">
        <w:rPr>
          <w:color w:val="000000"/>
        </w:rPr>
        <w:t xml:space="preserve">Vereine </w:t>
      </w:r>
      <w:r>
        <w:rPr>
          <w:color w:val="000000"/>
        </w:rPr>
        <w:t xml:space="preserve">bei den Kreisverwaltungsbehörden und Dachverbänden des organisierten Sports. Im Zuge der Antragstellung müssen keine Nachweise oder Unterlagen </w:t>
      </w:r>
      <w:r w:rsidR="00744DD1">
        <w:rPr>
          <w:color w:val="000000"/>
        </w:rPr>
        <w:t>vorgelegt werden</w:t>
      </w:r>
      <w:r>
        <w:rPr>
          <w:color w:val="000000"/>
        </w:rPr>
        <w:t xml:space="preserve">. </w:t>
      </w:r>
      <w:r w:rsidR="00F74A0F">
        <w:rPr>
          <w:color w:val="000000"/>
        </w:rPr>
        <w:t>Die Auszahlung des Energiepreiszuschusses erfolgt zusammen mit der Vereinspauschale pauschal in Höhe von 80 Prozent der Vereinspauschale.</w:t>
      </w:r>
      <w:r w:rsidR="001A557A">
        <w:rPr>
          <w:color w:val="000000"/>
        </w:rPr>
        <w:t xml:space="preserve"> Nachweise über gestiegene </w:t>
      </w:r>
      <w:r w:rsidR="00E72974">
        <w:rPr>
          <w:color w:val="000000"/>
        </w:rPr>
        <w:t xml:space="preserve">Ausgaben für </w:t>
      </w:r>
      <w:r w:rsidR="001A557A">
        <w:rPr>
          <w:color w:val="000000"/>
        </w:rPr>
        <w:t>Energiekosten</w:t>
      </w:r>
      <w:r w:rsidR="00E72974">
        <w:rPr>
          <w:color w:val="000000"/>
        </w:rPr>
        <w:t>, beispielsweise</w:t>
      </w:r>
      <w:r w:rsidR="008A0AB6">
        <w:rPr>
          <w:color w:val="000000"/>
        </w:rPr>
        <w:t xml:space="preserve"> in Form einer Gegenüberstellung der Jahresrechnungen 2021 und 2023, </w:t>
      </w:r>
      <w:r w:rsidR="001A557A">
        <w:rPr>
          <w:color w:val="000000"/>
        </w:rPr>
        <w:t xml:space="preserve">müssen Vereine erst im Jahr 2024 </w:t>
      </w:r>
      <w:r w:rsidR="008A0AB6">
        <w:rPr>
          <w:color w:val="000000"/>
        </w:rPr>
        <w:t>einreichen</w:t>
      </w:r>
      <w:r w:rsidR="001A557A">
        <w:rPr>
          <w:color w:val="000000"/>
        </w:rPr>
        <w:t>.</w:t>
      </w:r>
    </w:p>
    <w:sectPr w:rsidR="003F0848" w:rsidRPr="003F0848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851" w:right="2495" w:bottom="737" w:left="1361" w:header="39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95" w:rsidRDefault="00D93895">
      <w:r>
        <w:separator/>
      </w:r>
    </w:p>
  </w:endnote>
  <w:endnote w:type="continuationSeparator" w:id="0">
    <w:p w:rsidR="00D93895" w:rsidRDefault="00D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PCL6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D1" w:rsidRDefault="003352D1">
    <w:pPr>
      <w:pStyle w:val="Fuzeile"/>
      <w:jc w:val="right"/>
      <w:rPr>
        <w:rFonts w:ascii="Univers (PCL6)" w:hAnsi="Univers (PCL6)"/>
      </w:rPr>
    </w:pPr>
    <w:r>
      <w:rPr>
        <w:rFonts w:ascii="Univers (PCL6)" w:hAnsi="Univers (PCL6)"/>
      </w:rPr>
      <w:fldChar w:fldCharType="begin"/>
    </w:r>
    <w:r>
      <w:rPr>
        <w:rFonts w:ascii="Univers (PCL6)" w:hAnsi="Univers (PCL6)"/>
      </w:rPr>
      <w:instrText xml:space="preserve"> IF </w:instrText>
    </w:r>
    <w:r>
      <w:rPr>
        <w:rFonts w:ascii="Univers (PCL6)" w:hAnsi="Univers (PCL6)"/>
      </w:rPr>
      <w:fldChar w:fldCharType="begin"/>
    </w:r>
    <w:r>
      <w:rPr>
        <w:rFonts w:ascii="Univers (PCL6)" w:hAnsi="Univers (PCL6)"/>
      </w:rPr>
      <w:instrText xml:space="preserve"> PAGE  </w:instrText>
    </w:r>
    <w:r>
      <w:rPr>
        <w:rFonts w:ascii="Univers (PCL6)" w:hAnsi="Univers (PCL6)"/>
      </w:rPr>
      <w:fldChar w:fldCharType="separate"/>
    </w:r>
    <w:r w:rsidR="00BC4989">
      <w:rPr>
        <w:rFonts w:ascii="Univers (PCL6)" w:hAnsi="Univers (PCL6)"/>
        <w:noProof/>
      </w:rPr>
      <w:instrText>2</w:instrText>
    </w:r>
    <w:r>
      <w:rPr>
        <w:rFonts w:ascii="Univers (PCL6)" w:hAnsi="Univers (PCL6)"/>
      </w:rPr>
      <w:fldChar w:fldCharType="end"/>
    </w:r>
    <w:r>
      <w:rPr>
        <w:rFonts w:ascii="Univers (PCL6)" w:hAnsi="Univers (PCL6)"/>
      </w:rPr>
      <w:instrText xml:space="preserve"> &lt; </w:instrText>
    </w:r>
    <w:r>
      <w:rPr>
        <w:rFonts w:ascii="Univers (PCL6)" w:hAnsi="Univers (PCL6)"/>
      </w:rPr>
      <w:fldChar w:fldCharType="begin"/>
    </w:r>
    <w:r>
      <w:rPr>
        <w:rFonts w:ascii="Univers (PCL6)" w:hAnsi="Univers (PCL6)"/>
      </w:rPr>
      <w:instrText xml:space="preserve"> NUMPAGES </w:instrText>
    </w:r>
    <w:r>
      <w:rPr>
        <w:rFonts w:ascii="Univers (PCL6)" w:hAnsi="Univers (PCL6)"/>
      </w:rPr>
      <w:fldChar w:fldCharType="separate"/>
    </w:r>
    <w:r w:rsidR="00BC4989">
      <w:rPr>
        <w:rFonts w:ascii="Univers (PCL6)" w:hAnsi="Univers (PCL6)"/>
        <w:noProof/>
      </w:rPr>
      <w:instrText>2</w:instrText>
    </w:r>
    <w:r>
      <w:rPr>
        <w:rFonts w:ascii="Univers (PCL6)" w:hAnsi="Univers (PCL6)"/>
      </w:rPr>
      <w:fldChar w:fldCharType="end"/>
    </w:r>
    <w:r>
      <w:rPr>
        <w:rFonts w:ascii="Univers (PCL6)" w:hAnsi="Univers (PCL6)"/>
      </w:rPr>
      <w:instrText xml:space="preserve"> ./.</w:instrText>
    </w:r>
    <w:r>
      <w:rPr>
        <w:rFonts w:ascii="Univers (PCL6)" w:hAnsi="Univers (PCL6)"/>
      </w:rPr>
      <w:fldChar w:fldCharType="end"/>
    </w:r>
  </w:p>
  <w:p w:rsidR="003352D1" w:rsidRDefault="003352D1">
    <w:pPr>
      <w:pStyle w:val="Fuzeile"/>
      <w:rPr>
        <w:rFonts w:ascii="Univers (PCL6)" w:hAnsi="Univers (PCL6)"/>
        <w:sz w:val="16"/>
      </w:rPr>
    </w:pPr>
  </w:p>
  <w:p w:rsidR="003352D1" w:rsidRDefault="003352D1">
    <w:pPr>
      <w:pStyle w:val="Fuzeile"/>
      <w:rPr>
        <w:rFonts w:ascii="Univers (PCL6)" w:hAnsi="Univers (PCL6)"/>
        <w:sz w:val="16"/>
      </w:rPr>
    </w:pPr>
  </w:p>
  <w:p w:rsidR="003352D1" w:rsidRDefault="003352D1">
    <w:pPr>
      <w:pStyle w:val="Fuzeile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D1" w:rsidRDefault="003352D1">
    <w:pPr>
      <w:pStyle w:val="Fuzeile"/>
      <w:jc w:val="right"/>
      <w:rPr>
        <w:rFonts w:ascii="Univers (PCL6)" w:hAnsi="Univers (PCL6)"/>
      </w:rPr>
    </w:pPr>
    <w:r>
      <w:rPr>
        <w:rFonts w:ascii="Univers (PCL6)" w:hAnsi="Univers (PCL6)"/>
      </w:rPr>
      <w:fldChar w:fldCharType="begin"/>
    </w:r>
    <w:r>
      <w:rPr>
        <w:rFonts w:ascii="Univers (PCL6)" w:hAnsi="Univers (PCL6)"/>
      </w:rPr>
      <w:instrText xml:space="preserve"> IF </w:instrText>
    </w:r>
    <w:r>
      <w:rPr>
        <w:rFonts w:ascii="Univers (PCL6)" w:hAnsi="Univers (PCL6)"/>
      </w:rPr>
      <w:fldChar w:fldCharType="begin"/>
    </w:r>
    <w:r>
      <w:rPr>
        <w:rFonts w:ascii="Univers (PCL6)" w:hAnsi="Univers (PCL6)"/>
      </w:rPr>
      <w:instrText xml:space="preserve"> PAGE  </w:instrText>
    </w:r>
    <w:r>
      <w:rPr>
        <w:rFonts w:ascii="Univers (PCL6)" w:hAnsi="Univers (PCL6)"/>
      </w:rPr>
      <w:fldChar w:fldCharType="separate"/>
    </w:r>
    <w:r w:rsidR="00BC4989">
      <w:rPr>
        <w:rFonts w:ascii="Univers (PCL6)" w:hAnsi="Univers (PCL6)"/>
        <w:noProof/>
      </w:rPr>
      <w:instrText>1</w:instrText>
    </w:r>
    <w:r>
      <w:rPr>
        <w:rFonts w:ascii="Univers (PCL6)" w:hAnsi="Univers (PCL6)"/>
      </w:rPr>
      <w:fldChar w:fldCharType="end"/>
    </w:r>
    <w:r>
      <w:rPr>
        <w:rFonts w:ascii="Univers (PCL6)" w:hAnsi="Univers (PCL6)"/>
      </w:rPr>
      <w:instrText xml:space="preserve"> &lt; </w:instrText>
    </w:r>
    <w:r>
      <w:rPr>
        <w:rFonts w:ascii="Univers (PCL6)" w:hAnsi="Univers (PCL6)"/>
      </w:rPr>
      <w:fldChar w:fldCharType="begin"/>
    </w:r>
    <w:r>
      <w:rPr>
        <w:rFonts w:ascii="Univers (PCL6)" w:hAnsi="Univers (PCL6)"/>
      </w:rPr>
      <w:instrText xml:space="preserve"> NUMPAGES </w:instrText>
    </w:r>
    <w:r>
      <w:rPr>
        <w:rFonts w:ascii="Univers (PCL6)" w:hAnsi="Univers (PCL6)"/>
      </w:rPr>
      <w:fldChar w:fldCharType="separate"/>
    </w:r>
    <w:r w:rsidR="00BC4989">
      <w:rPr>
        <w:rFonts w:ascii="Univers (PCL6)" w:hAnsi="Univers (PCL6)"/>
        <w:noProof/>
      </w:rPr>
      <w:instrText>2</w:instrText>
    </w:r>
    <w:r>
      <w:rPr>
        <w:rFonts w:ascii="Univers (PCL6)" w:hAnsi="Univers (PCL6)"/>
      </w:rPr>
      <w:fldChar w:fldCharType="end"/>
    </w:r>
    <w:r>
      <w:rPr>
        <w:rFonts w:ascii="Univers (PCL6)" w:hAnsi="Univers (PCL6)"/>
      </w:rPr>
      <w:instrText xml:space="preserve"> ./.</w:instrText>
    </w:r>
    <w:r w:rsidR="00BC4989">
      <w:rPr>
        <w:rFonts w:ascii="Univers (PCL6)" w:hAnsi="Univers (PCL6)"/>
      </w:rPr>
      <w:fldChar w:fldCharType="separate"/>
    </w:r>
    <w:r w:rsidR="00BC4989">
      <w:rPr>
        <w:rFonts w:ascii="Univers (PCL6)" w:hAnsi="Univers (PCL6)"/>
        <w:noProof/>
      </w:rPr>
      <w:t>./.</w:t>
    </w:r>
    <w:r>
      <w:rPr>
        <w:rFonts w:ascii="Univers (PCL6)" w:hAnsi="Univers (PCL6)"/>
      </w:rPr>
      <w:fldChar w:fldCharType="end"/>
    </w:r>
  </w:p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2268"/>
      <w:gridCol w:w="3260"/>
      <w:gridCol w:w="2126"/>
    </w:tblGrid>
    <w:tr w:rsidR="003352D1" w:rsidTr="00400C5B">
      <w:trPr>
        <w:cantSplit/>
        <w:trHeight w:val="120"/>
      </w:trPr>
      <w:tc>
        <w:tcPr>
          <w:tcW w:w="2694" w:type="dxa"/>
        </w:tcPr>
        <w:p w:rsidR="003352D1" w:rsidRDefault="003352D1" w:rsidP="00400C5B">
          <w:pPr>
            <w:rPr>
              <w:sz w:val="14"/>
            </w:rPr>
          </w:pPr>
        </w:p>
      </w:tc>
      <w:tc>
        <w:tcPr>
          <w:tcW w:w="2268" w:type="dxa"/>
        </w:tcPr>
        <w:p w:rsidR="003352D1" w:rsidRDefault="003352D1">
          <w:pPr>
            <w:pStyle w:val="Fuzeile"/>
            <w:rPr>
              <w:sz w:val="14"/>
            </w:rPr>
          </w:pPr>
        </w:p>
      </w:tc>
      <w:tc>
        <w:tcPr>
          <w:tcW w:w="3260" w:type="dxa"/>
        </w:tcPr>
        <w:p w:rsidR="003352D1" w:rsidRDefault="003352D1">
          <w:pPr>
            <w:pStyle w:val="Fuzeile"/>
            <w:rPr>
              <w:sz w:val="14"/>
            </w:rPr>
          </w:pPr>
        </w:p>
      </w:tc>
      <w:tc>
        <w:tcPr>
          <w:tcW w:w="2126" w:type="dxa"/>
        </w:tcPr>
        <w:p w:rsidR="003352D1" w:rsidRDefault="003352D1">
          <w:pPr>
            <w:pStyle w:val="Fuzeile"/>
            <w:rPr>
              <w:sz w:val="14"/>
            </w:rPr>
          </w:pPr>
        </w:p>
      </w:tc>
    </w:tr>
    <w:tr w:rsidR="003352D1" w:rsidTr="00400C5B">
      <w:trPr>
        <w:cantSplit/>
        <w:trHeight w:val="120"/>
      </w:trPr>
      <w:tc>
        <w:tcPr>
          <w:tcW w:w="2694" w:type="dxa"/>
        </w:tcPr>
        <w:p w:rsidR="003352D1" w:rsidRDefault="00435EF6">
          <w:pPr>
            <w:pStyle w:val="Fuzeile"/>
            <w:rPr>
              <w:sz w:val="14"/>
            </w:rPr>
          </w:pPr>
          <w:r>
            <w:rPr>
              <w:sz w:val="14"/>
            </w:rPr>
            <w:t>Oliver Platzer</w:t>
          </w:r>
          <w:r w:rsidR="003352D1">
            <w:rPr>
              <w:sz w:val="14"/>
            </w:rPr>
            <w:t xml:space="preserve">, </w:t>
          </w:r>
          <w:smartTag w:uri="urn:schemas-microsoft-com:office:smarttags" w:element="PersonName">
            <w:r w:rsidR="003352D1">
              <w:rPr>
                <w:sz w:val="14"/>
              </w:rPr>
              <w:t>Presse</w:t>
            </w:r>
          </w:smartTag>
          <w:r w:rsidR="003352D1">
            <w:rPr>
              <w:sz w:val="14"/>
            </w:rPr>
            <w:t>sprecher</w:t>
          </w:r>
        </w:p>
      </w:tc>
      <w:tc>
        <w:tcPr>
          <w:tcW w:w="2268" w:type="dxa"/>
        </w:tcPr>
        <w:p w:rsidR="003352D1" w:rsidRDefault="003352D1">
          <w:pPr>
            <w:pStyle w:val="Fuzeile"/>
            <w:rPr>
              <w:sz w:val="14"/>
            </w:rPr>
          </w:pPr>
          <w:r>
            <w:rPr>
              <w:b/>
              <w:sz w:val="14"/>
            </w:rPr>
            <w:t>Telefon:</w:t>
          </w:r>
          <w:r>
            <w:rPr>
              <w:sz w:val="14"/>
            </w:rPr>
            <w:t xml:space="preserve"> (089) 2192-2108/-2114</w:t>
          </w:r>
        </w:p>
      </w:tc>
      <w:tc>
        <w:tcPr>
          <w:tcW w:w="3260" w:type="dxa"/>
        </w:tcPr>
        <w:p w:rsidR="003352D1" w:rsidRDefault="003352D1">
          <w:pPr>
            <w:pStyle w:val="Fuzeile"/>
            <w:rPr>
              <w:sz w:val="14"/>
            </w:rPr>
          </w:pPr>
          <w:r>
            <w:rPr>
              <w:b/>
              <w:sz w:val="14"/>
            </w:rPr>
            <w:t>Hausanschrift:</w:t>
          </w:r>
          <w:r>
            <w:rPr>
              <w:sz w:val="14"/>
            </w:rPr>
            <w:t xml:space="preserve"> </w:t>
          </w:r>
          <w:proofErr w:type="spellStart"/>
          <w:r>
            <w:rPr>
              <w:sz w:val="14"/>
            </w:rPr>
            <w:t>Odeonsplatz</w:t>
          </w:r>
          <w:proofErr w:type="spellEnd"/>
          <w:r>
            <w:rPr>
              <w:sz w:val="14"/>
            </w:rPr>
            <w:t xml:space="preserve"> 3, 80539 München</w:t>
          </w:r>
        </w:p>
      </w:tc>
      <w:tc>
        <w:tcPr>
          <w:tcW w:w="2126" w:type="dxa"/>
        </w:tcPr>
        <w:p w:rsidR="003352D1" w:rsidRDefault="003352D1">
          <w:pPr>
            <w:pStyle w:val="Fuzeile"/>
            <w:rPr>
              <w:sz w:val="14"/>
            </w:rPr>
          </w:pPr>
        </w:p>
      </w:tc>
    </w:tr>
    <w:tr w:rsidR="003352D1" w:rsidTr="00400C5B">
      <w:trPr>
        <w:cantSplit/>
        <w:trHeight w:val="120"/>
      </w:trPr>
      <w:tc>
        <w:tcPr>
          <w:tcW w:w="2694" w:type="dxa"/>
        </w:tcPr>
        <w:p w:rsidR="003352D1" w:rsidRPr="003352D1" w:rsidRDefault="003352D1">
          <w:pPr>
            <w:pStyle w:val="Fuzeile"/>
            <w:rPr>
              <w:sz w:val="14"/>
              <w:lang w:val="it-IT"/>
            </w:rPr>
          </w:pPr>
          <w:r w:rsidRPr="003352D1">
            <w:rPr>
              <w:b/>
              <w:sz w:val="14"/>
              <w:lang w:val="it-IT"/>
            </w:rPr>
            <w:t xml:space="preserve">E-Mail: </w:t>
          </w:r>
          <w:r w:rsidRPr="003352D1">
            <w:rPr>
              <w:sz w:val="14"/>
              <w:lang w:val="it-IT"/>
            </w:rPr>
            <w:t>presse@stmi.bayern.de</w:t>
          </w:r>
        </w:p>
      </w:tc>
      <w:tc>
        <w:tcPr>
          <w:tcW w:w="2268" w:type="dxa"/>
        </w:tcPr>
        <w:p w:rsidR="003352D1" w:rsidRDefault="003352D1">
          <w:pPr>
            <w:pStyle w:val="Fuzeile"/>
            <w:rPr>
              <w:sz w:val="14"/>
            </w:rPr>
          </w:pPr>
          <w:r>
            <w:rPr>
              <w:b/>
              <w:sz w:val="14"/>
            </w:rPr>
            <w:t>oder       </w:t>
          </w:r>
          <w:r>
            <w:rPr>
              <w:sz w:val="14"/>
            </w:rPr>
            <w:t>(089) 2192-2720/-2721</w:t>
          </w:r>
        </w:p>
      </w:tc>
      <w:tc>
        <w:tcPr>
          <w:tcW w:w="3260" w:type="dxa"/>
        </w:tcPr>
        <w:p w:rsidR="003352D1" w:rsidRDefault="003352D1">
          <w:pPr>
            <w:pStyle w:val="Fuzeile"/>
            <w:rPr>
              <w:sz w:val="14"/>
            </w:rPr>
          </w:pPr>
          <w:r>
            <w:rPr>
              <w:b/>
              <w:sz w:val="14"/>
            </w:rPr>
            <w:t>Postanschrift:</w:t>
          </w:r>
          <w:r>
            <w:rPr>
              <w:sz w:val="14"/>
            </w:rPr>
            <w:t xml:space="preserve"> 80524 München</w:t>
          </w:r>
        </w:p>
      </w:tc>
      <w:tc>
        <w:tcPr>
          <w:tcW w:w="2126" w:type="dxa"/>
        </w:tcPr>
        <w:p w:rsidR="003352D1" w:rsidRDefault="003352D1">
          <w:pPr>
            <w:pStyle w:val="Fuzeile"/>
            <w:rPr>
              <w:sz w:val="14"/>
            </w:rPr>
          </w:pPr>
        </w:p>
      </w:tc>
    </w:tr>
    <w:tr w:rsidR="003352D1" w:rsidTr="00400C5B">
      <w:trPr>
        <w:cantSplit/>
        <w:trHeight w:val="120"/>
      </w:trPr>
      <w:tc>
        <w:tcPr>
          <w:tcW w:w="2694" w:type="dxa"/>
        </w:tcPr>
        <w:p w:rsidR="003352D1" w:rsidRDefault="003352D1">
          <w:pPr>
            <w:pStyle w:val="Fuzeile"/>
            <w:rPr>
              <w:sz w:val="14"/>
            </w:rPr>
          </w:pPr>
          <w:r>
            <w:rPr>
              <w:b/>
              <w:sz w:val="14"/>
            </w:rPr>
            <w:t>Internet:</w:t>
          </w:r>
          <w:r>
            <w:rPr>
              <w:sz w:val="14"/>
            </w:rPr>
            <w:t xml:space="preserve"> http://www.stmi.bayern.de</w:t>
          </w:r>
        </w:p>
      </w:tc>
      <w:tc>
        <w:tcPr>
          <w:tcW w:w="2268" w:type="dxa"/>
        </w:tcPr>
        <w:p w:rsidR="003352D1" w:rsidRDefault="003352D1">
          <w:pPr>
            <w:pStyle w:val="Fuzeile"/>
            <w:rPr>
              <w:sz w:val="14"/>
            </w:rPr>
          </w:pPr>
          <w:r>
            <w:rPr>
              <w:b/>
              <w:sz w:val="14"/>
            </w:rPr>
            <w:t>Telefax:</w:t>
          </w:r>
          <w:r>
            <w:rPr>
              <w:sz w:val="14"/>
            </w:rPr>
            <w:t xml:space="preserve"> (089) 2192-12721</w:t>
          </w:r>
        </w:p>
      </w:tc>
      <w:tc>
        <w:tcPr>
          <w:tcW w:w="3260" w:type="dxa"/>
        </w:tcPr>
        <w:p w:rsidR="003352D1" w:rsidRDefault="003352D1">
          <w:pPr>
            <w:pStyle w:val="Fuzeile"/>
            <w:rPr>
              <w:b/>
              <w:sz w:val="14"/>
            </w:rPr>
          </w:pPr>
        </w:p>
      </w:tc>
      <w:tc>
        <w:tcPr>
          <w:tcW w:w="2126" w:type="dxa"/>
        </w:tcPr>
        <w:p w:rsidR="003352D1" w:rsidRDefault="003352D1">
          <w:pPr>
            <w:pStyle w:val="Fuzeile"/>
            <w:rPr>
              <w:sz w:val="14"/>
            </w:rPr>
          </w:pPr>
        </w:p>
      </w:tc>
    </w:tr>
  </w:tbl>
  <w:p w:rsidR="003352D1" w:rsidRDefault="003352D1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95" w:rsidRDefault="00D93895">
      <w:r>
        <w:separator/>
      </w:r>
    </w:p>
  </w:footnote>
  <w:footnote w:type="continuationSeparator" w:id="0">
    <w:p w:rsidR="00D93895" w:rsidRDefault="00D9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1446"/>
    </w:tblGrid>
    <w:tr w:rsidR="003352D1">
      <w:trPr>
        <w:cantSplit/>
        <w:trHeight w:val="841"/>
      </w:trPr>
      <w:tc>
        <w:tcPr>
          <w:tcW w:w="8859" w:type="dxa"/>
          <w:vAlign w:val="center"/>
        </w:tcPr>
        <w:p w:rsidR="003352D1" w:rsidRDefault="003352D1">
          <w:pPr>
            <w:pStyle w:val="Kopfzeile"/>
            <w:jc w:val="center"/>
          </w:pPr>
          <w:r>
            <w:t xml:space="preserve">-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BC4989">
            <w:rPr>
              <w:noProof/>
            </w:rPr>
            <w:t>2</w:t>
          </w:r>
          <w:r>
            <w:fldChar w:fldCharType="end"/>
          </w:r>
          <w:r>
            <w:t xml:space="preserve"> -</w:t>
          </w:r>
        </w:p>
      </w:tc>
      <w:tc>
        <w:tcPr>
          <w:tcW w:w="1446" w:type="dxa"/>
        </w:tcPr>
        <w:p w:rsidR="003352D1" w:rsidRDefault="003352D1">
          <w:pPr>
            <w:pStyle w:val="Kopfzeile"/>
            <w:jc w:val="right"/>
          </w:pPr>
        </w:p>
      </w:tc>
    </w:tr>
  </w:tbl>
  <w:p w:rsidR="003352D1" w:rsidRDefault="003352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61" w:type="dxa"/>
        <w:right w:w="61" w:type="dxa"/>
      </w:tblCellMar>
      <w:tblLook w:val="0000" w:firstRow="0" w:lastRow="0" w:firstColumn="0" w:lastColumn="0" w:noHBand="0" w:noVBand="0"/>
    </w:tblPr>
    <w:tblGrid>
      <w:gridCol w:w="8222"/>
      <w:gridCol w:w="142"/>
      <w:gridCol w:w="1985"/>
    </w:tblGrid>
    <w:tr w:rsidR="003352D1" w:rsidTr="005050E9">
      <w:trPr>
        <w:trHeight w:hRule="exact" w:val="1418"/>
      </w:trPr>
      <w:tc>
        <w:tcPr>
          <w:tcW w:w="8222" w:type="dxa"/>
          <w:vAlign w:val="bottom"/>
        </w:tcPr>
        <w:p w:rsidR="00D660A5" w:rsidRDefault="00F32AE0" w:rsidP="00EF72E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Univers (PCL6)" w:hAnsi="Univers (PCL6)"/>
              <w:sz w:val="32"/>
            </w:rPr>
          </w:pPr>
          <w:r>
            <w:rPr>
              <w:rFonts w:ascii="Univers (PCL6)" w:hAnsi="Univers (PCL6)"/>
              <w:noProof/>
              <w:sz w:val="32"/>
            </w:rPr>
            <w:drawing>
              <wp:anchor distT="0" distB="0" distL="114300" distR="114300" simplePos="0" relativeHeight="251657728" behindDoc="0" locked="0" layoutInCell="0" allowOverlap="1" wp14:anchorId="7844195E" wp14:editId="678E1D1D">
                <wp:simplePos x="0" y="0"/>
                <wp:positionH relativeFrom="column">
                  <wp:posOffset>5262245</wp:posOffset>
                </wp:positionH>
                <wp:positionV relativeFrom="paragraph">
                  <wp:posOffset>227965</wp:posOffset>
                </wp:positionV>
                <wp:extent cx="1156970" cy="640080"/>
                <wp:effectExtent l="0" t="0" r="5080" b="762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97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F72E6">
            <w:rPr>
              <w:rFonts w:ascii="Univers (PCL6)" w:hAnsi="Univers (PCL6)"/>
              <w:sz w:val="32"/>
            </w:rPr>
            <w:t xml:space="preserve">  </w:t>
          </w:r>
        </w:p>
        <w:p w:rsidR="00EF72E6" w:rsidRDefault="009C6766" w:rsidP="00EF72E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Univers (PCL6)" w:hAnsi="Univers (PCL6)"/>
              <w:sz w:val="32"/>
            </w:rPr>
          </w:pPr>
          <w:r>
            <w:rPr>
              <w:rFonts w:ascii="Univers (PCL6)" w:hAnsi="Univers (PCL6)"/>
              <w:sz w:val="32"/>
            </w:rPr>
            <w:t>Bayerisches Staatsministerium</w:t>
          </w:r>
          <w:r w:rsidR="00CC612C">
            <w:rPr>
              <w:rFonts w:ascii="Univers (PCL6)" w:hAnsi="Univers (PCL6)"/>
              <w:sz w:val="32"/>
            </w:rPr>
            <w:t xml:space="preserve"> </w:t>
          </w:r>
          <w:r>
            <w:rPr>
              <w:rFonts w:ascii="Univers (PCL6)" w:hAnsi="Univers (PCL6)"/>
              <w:sz w:val="32"/>
            </w:rPr>
            <w:t>des</w:t>
          </w:r>
        </w:p>
        <w:p w:rsidR="005050E9" w:rsidRDefault="00EF72E6" w:rsidP="008441C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Univers (PCL6)" w:hAnsi="Univers (PCL6)"/>
              <w:sz w:val="32"/>
            </w:rPr>
          </w:pPr>
          <w:r>
            <w:rPr>
              <w:rFonts w:ascii="Univers (PCL6)" w:hAnsi="Univers (PCL6)"/>
              <w:sz w:val="32"/>
            </w:rPr>
            <w:t>I</w:t>
          </w:r>
          <w:r w:rsidR="003352D1">
            <w:rPr>
              <w:rFonts w:ascii="Univers (PCL6)" w:hAnsi="Univers (PCL6)"/>
              <w:sz w:val="32"/>
            </w:rPr>
            <w:t>nnern</w:t>
          </w:r>
          <w:r w:rsidR="008441CF">
            <w:rPr>
              <w:rFonts w:ascii="Univers (PCL6)" w:hAnsi="Univers (PCL6)"/>
              <w:sz w:val="32"/>
            </w:rPr>
            <w:t>, für Sport</w:t>
          </w:r>
          <w:r w:rsidR="00CE7B7F">
            <w:rPr>
              <w:rFonts w:ascii="Univers (PCL6)" w:hAnsi="Univers (PCL6)"/>
              <w:sz w:val="32"/>
            </w:rPr>
            <w:t xml:space="preserve"> </w:t>
          </w:r>
          <w:r w:rsidR="008441CF">
            <w:rPr>
              <w:rFonts w:ascii="Univers (PCL6)" w:hAnsi="Univers (PCL6)"/>
              <w:sz w:val="32"/>
            </w:rPr>
            <w:t>und</w:t>
          </w:r>
          <w:r w:rsidR="005050E9">
            <w:rPr>
              <w:rFonts w:ascii="Univers (PCL6)" w:hAnsi="Univers (PCL6)"/>
              <w:sz w:val="32"/>
            </w:rPr>
            <w:t xml:space="preserve"> </w:t>
          </w:r>
          <w:r w:rsidR="00CE7B7F">
            <w:rPr>
              <w:rFonts w:ascii="Univers (PCL6)" w:hAnsi="Univers (PCL6)"/>
              <w:sz w:val="32"/>
            </w:rPr>
            <w:t>Integration</w:t>
          </w:r>
        </w:p>
      </w:tc>
      <w:tc>
        <w:tcPr>
          <w:tcW w:w="142" w:type="dxa"/>
        </w:tcPr>
        <w:p w:rsidR="003352D1" w:rsidRDefault="003352D1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sz w:val="48"/>
            </w:rPr>
          </w:pPr>
        </w:p>
      </w:tc>
      <w:tc>
        <w:tcPr>
          <w:tcW w:w="1985" w:type="dxa"/>
          <w:tcBorders>
            <w:left w:val="nil"/>
          </w:tcBorders>
          <w:vAlign w:val="bottom"/>
        </w:tcPr>
        <w:p w:rsidR="003352D1" w:rsidRDefault="003352D1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sz w:val="16"/>
            </w:rPr>
          </w:pPr>
        </w:p>
      </w:tc>
    </w:tr>
    <w:tr w:rsidR="003352D1">
      <w:trPr>
        <w:trHeight w:val="579"/>
      </w:trPr>
      <w:tc>
        <w:tcPr>
          <w:tcW w:w="8222" w:type="dxa"/>
          <w:vAlign w:val="bottom"/>
        </w:tcPr>
        <w:p w:rsidR="003352D1" w:rsidRDefault="003352D1">
          <w:pPr>
            <w:jc w:val="right"/>
            <w:rPr>
              <w:rFonts w:ascii="Univers (PCL6)" w:hAnsi="Univers (PCL6)"/>
              <w:color w:val="000000"/>
              <w:spacing w:val="10"/>
              <w:sz w:val="26"/>
            </w:rPr>
          </w:pPr>
          <w:r>
            <w:rPr>
              <w:rFonts w:ascii="Univers (PCL6)" w:hAnsi="Univers (PCL6)"/>
              <w:color w:val="000000"/>
              <w:spacing w:val="10"/>
              <w:sz w:val="26"/>
            </w:rPr>
            <w:t>Pressemitteilung</w:t>
          </w:r>
        </w:p>
      </w:tc>
      <w:tc>
        <w:tcPr>
          <w:tcW w:w="142" w:type="dxa"/>
        </w:tcPr>
        <w:p w:rsidR="003352D1" w:rsidRDefault="003352D1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right"/>
            <w:rPr>
              <w:rFonts w:ascii="Univers (PCL6)" w:hAnsi="Univers (PCL6)"/>
              <w:sz w:val="14"/>
            </w:rPr>
          </w:pPr>
        </w:p>
      </w:tc>
      <w:tc>
        <w:tcPr>
          <w:tcW w:w="1985" w:type="dxa"/>
          <w:tcBorders>
            <w:left w:val="nil"/>
          </w:tcBorders>
          <w:vAlign w:val="bottom"/>
        </w:tcPr>
        <w:p w:rsidR="003352D1" w:rsidRDefault="003352D1">
          <w:pPr>
            <w:pStyle w:val="Kopfzeile"/>
            <w:tabs>
              <w:tab w:val="clear" w:pos="4536"/>
              <w:tab w:val="clear" w:pos="9072"/>
              <w:tab w:val="left" w:pos="6804"/>
            </w:tabs>
            <w:jc w:val="center"/>
            <w:rPr>
              <w:rFonts w:ascii="Univers (PCL6)" w:hAnsi="Univers (PCL6)"/>
              <w:vanish/>
              <w:sz w:val="20"/>
            </w:rPr>
          </w:pPr>
          <w:bookmarkStart w:id="0" w:name="Namenkürzel"/>
          <w:bookmarkEnd w:id="0"/>
        </w:p>
      </w:tc>
    </w:tr>
  </w:tbl>
  <w:p w:rsidR="003352D1" w:rsidRDefault="003352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entyp" w:val="F-Pressem"/>
    <w:docVar w:name="IDEV-Version" w:val="1.0"/>
  </w:docVars>
  <w:rsids>
    <w:rsidRoot w:val="005A6913"/>
    <w:rsid w:val="00002D67"/>
    <w:rsid w:val="00011E26"/>
    <w:rsid w:val="000177B9"/>
    <w:rsid w:val="00041E44"/>
    <w:rsid w:val="00045024"/>
    <w:rsid w:val="00060AA2"/>
    <w:rsid w:val="000721D1"/>
    <w:rsid w:val="00081A32"/>
    <w:rsid w:val="00081BB1"/>
    <w:rsid w:val="000965E2"/>
    <w:rsid w:val="0009673F"/>
    <w:rsid w:val="000B3719"/>
    <w:rsid w:val="000E0877"/>
    <w:rsid w:val="00105B8D"/>
    <w:rsid w:val="00124837"/>
    <w:rsid w:val="00154E5A"/>
    <w:rsid w:val="001572AD"/>
    <w:rsid w:val="001627FC"/>
    <w:rsid w:val="00176276"/>
    <w:rsid w:val="001821B3"/>
    <w:rsid w:val="0018242C"/>
    <w:rsid w:val="00190F0D"/>
    <w:rsid w:val="00191377"/>
    <w:rsid w:val="001958FD"/>
    <w:rsid w:val="001A557A"/>
    <w:rsid w:val="001C3B85"/>
    <w:rsid w:val="001F3B6D"/>
    <w:rsid w:val="00243379"/>
    <w:rsid w:val="002515FB"/>
    <w:rsid w:val="002B1C0F"/>
    <w:rsid w:val="002B4A9E"/>
    <w:rsid w:val="002C3794"/>
    <w:rsid w:val="002C4F61"/>
    <w:rsid w:val="00302670"/>
    <w:rsid w:val="00307DA3"/>
    <w:rsid w:val="003233BF"/>
    <w:rsid w:val="003352D1"/>
    <w:rsid w:val="00351F88"/>
    <w:rsid w:val="00356F8C"/>
    <w:rsid w:val="00357311"/>
    <w:rsid w:val="00357392"/>
    <w:rsid w:val="0036535D"/>
    <w:rsid w:val="003940BD"/>
    <w:rsid w:val="003B20D2"/>
    <w:rsid w:val="003B2ACC"/>
    <w:rsid w:val="003B7404"/>
    <w:rsid w:val="003C7D62"/>
    <w:rsid w:val="003D741A"/>
    <w:rsid w:val="003D77CA"/>
    <w:rsid w:val="003E546F"/>
    <w:rsid w:val="003E6E92"/>
    <w:rsid w:val="003F0848"/>
    <w:rsid w:val="003F41DC"/>
    <w:rsid w:val="003F7FC1"/>
    <w:rsid w:val="00400C5B"/>
    <w:rsid w:val="00412A5C"/>
    <w:rsid w:val="00416D30"/>
    <w:rsid w:val="00433E9B"/>
    <w:rsid w:val="00435EF6"/>
    <w:rsid w:val="004436AD"/>
    <w:rsid w:val="004476F9"/>
    <w:rsid w:val="00451684"/>
    <w:rsid w:val="004550F2"/>
    <w:rsid w:val="00456C17"/>
    <w:rsid w:val="004642A1"/>
    <w:rsid w:val="00464A26"/>
    <w:rsid w:val="00470E7E"/>
    <w:rsid w:val="004B3D03"/>
    <w:rsid w:val="004C53C6"/>
    <w:rsid w:val="004E0B2F"/>
    <w:rsid w:val="00504888"/>
    <w:rsid w:val="005050E9"/>
    <w:rsid w:val="005110D7"/>
    <w:rsid w:val="00513013"/>
    <w:rsid w:val="0051310C"/>
    <w:rsid w:val="005169E0"/>
    <w:rsid w:val="0053164C"/>
    <w:rsid w:val="00536BE2"/>
    <w:rsid w:val="0055294E"/>
    <w:rsid w:val="005543F4"/>
    <w:rsid w:val="0055508B"/>
    <w:rsid w:val="00555321"/>
    <w:rsid w:val="00583FEC"/>
    <w:rsid w:val="0058570C"/>
    <w:rsid w:val="00586406"/>
    <w:rsid w:val="005A1699"/>
    <w:rsid w:val="005A1C7F"/>
    <w:rsid w:val="005A6913"/>
    <w:rsid w:val="005B3D06"/>
    <w:rsid w:val="005D01F6"/>
    <w:rsid w:val="005F4E5F"/>
    <w:rsid w:val="0061484C"/>
    <w:rsid w:val="00641AA9"/>
    <w:rsid w:val="006447CF"/>
    <w:rsid w:val="006559B8"/>
    <w:rsid w:val="0066507F"/>
    <w:rsid w:val="00672D5E"/>
    <w:rsid w:val="006A46CA"/>
    <w:rsid w:val="006A4D84"/>
    <w:rsid w:val="006B094D"/>
    <w:rsid w:val="006B3231"/>
    <w:rsid w:val="006C21EB"/>
    <w:rsid w:val="006E040C"/>
    <w:rsid w:val="006F3974"/>
    <w:rsid w:val="006F6AB5"/>
    <w:rsid w:val="006F7DA0"/>
    <w:rsid w:val="00710A0B"/>
    <w:rsid w:val="00721EEE"/>
    <w:rsid w:val="00726523"/>
    <w:rsid w:val="00737FC6"/>
    <w:rsid w:val="00744DD1"/>
    <w:rsid w:val="00752DDA"/>
    <w:rsid w:val="00760A7B"/>
    <w:rsid w:val="007826AF"/>
    <w:rsid w:val="007A2215"/>
    <w:rsid w:val="007B445B"/>
    <w:rsid w:val="007C4AB8"/>
    <w:rsid w:val="007D489D"/>
    <w:rsid w:val="007E363E"/>
    <w:rsid w:val="007F6B1D"/>
    <w:rsid w:val="0081645E"/>
    <w:rsid w:val="008245CC"/>
    <w:rsid w:val="008329C8"/>
    <w:rsid w:val="008367B9"/>
    <w:rsid w:val="00840FDD"/>
    <w:rsid w:val="008441CF"/>
    <w:rsid w:val="00853BA1"/>
    <w:rsid w:val="00861030"/>
    <w:rsid w:val="00865689"/>
    <w:rsid w:val="00886714"/>
    <w:rsid w:val="00896200"/>
    <w:rsid w:val="008A0717"/>
    <w:rsid w:val="008A0AB6"/>
    <w:rsid w:val="008A2986"/>
    <w:rsid w:val="008B12AE"/>
    <w:rsid w:val="008B66ED"/>
    <w:rsid w:val="008C1C16"/>
    <w:rsid w:val="008E4BE0"/>
    <w:rsid w:val="00903E92"/>
    <w:rsid w:val="00911B0B"/>
    <w:rsid w:val="009131EE"/>
    <w:rsid w:val="00915E86"/>
    <w:rsid w:val="009360F6"/>
    <w:rsid w:val="0093716C"/>
    <w:rsid w:val="009518E9"/>
    <w:rsid w:val="00970F25"/>
    <w:rsid w:val="00972A50"/>
    <w:rsid w:val="00975662"/>
    <w:rsid w:val="009C6766"/>
    <w:rsid w:val="009D0404"/>
    <w:rsid w:val="009E2CE5"/>
    <w:rsid w:val="009E6ABA"/>
    <w:rsid w:val="009F1EDB"/>
    <w:rsid w:val="00A06525"/>
    <w:rsid w:val="00A22050"/>
    <w:rsid w:val="00A229CB"/>
    <w:rsid w:val="00A24AC6"/>
    <w:rsid w:val="00A33326"/>
    <w:rsid w:val="00A360F2"/>
    <w:rsid w:val="00A42B87"/>
    <w:rsid w:val="00A53E66"/>
    <w:rsid w:val="00A569D2"/>
    <w:rsid w:val="00A57B26"/>
    <w:rsid w:val="00A62F3C"/>
    <w:rsid w:val="00A64F6E"/>
    <w:rsid w:val="00A660C3"/>
    <w:rsid w:val="00A803D3"/>
    <w:rsid w:val="00A9011C"/>
    <w:rsid w:val="00AA23A3"/>
    <w:rsid w:val="00AA445F"/>
    <w:rsid w:val="00AA5B84"/>
    <w:rsid w:val="00AB51D3"/>
    <w:rsid w:val="00AC0F4C"/>
    <w:rsid w:val="00AC137A"/>
    <w:rsid w:val="00AD3407"/>
    <w:rsid w:val="00AF146F"/>
    <w:rsid w:val="00AF75E2"/>
    <w:rsid w:val="00B049EF"/>
    <w:rsid w:val="00B21FF7"/>
    <w:rsid w:val="00B25EB1"/>
    <w:rsid w:val="00B341AF"/>
    <w:rsid w:val="00B534E4"/>
    <w:rsid w:val="00B538E6"/>
    <w:rsid w:val="00B54941"/>
    <w:rsid w:val="00B63E40"/>
    <w:rsid w:val="00B77C6A"/>
    <w:rsid w:val="00B87BFF"/>
    <w:rsid w:val="00BA5CB1"/>
    <w:rsid w:val="00BB0D62"/>
    <w:rsid w:val="00BC4989"/>
    <w:rsid w:val="00BC76A8"/>
    <w:rsid w:val="00BE7932"/>
    <w:rsid w:val="00C0550D"/>
    <w:rsid w:val="00C12676"/>
    <w:rsid w:val="00C236ED"/>
    <w:rsid w:val="00C31EED"/>
    <w:rsid w:val="00C35E19"/>
    <w:rsid w:val="00C41BD8"/>
    <w:rsid w:val="00CA779D"/>
    <w:rsid w:val="00CC612C"/>
    <w:rsid w:val="00CD4D8E"/>
    <w:rsid w:val="00CE3D01"/>
    <w:rsid w:val="00CE4C1E"/>
    <w:rsid w:val="00CE7B7F"/>
    <w:rsid w:val="00D02C15"/>
    <w:rsid w:val="00D10795"/>
    <w:rsid w:val="00D50212"/>
    <w:rsid w:val="00D660A5"/>
    <w:rsid w:val="00D71720"/>
    <w:rsid w:val="00D72937"/>
    <w:rsid w:val="00D82947"/>
    <w:rsid w:val="00D93592"/>
    <w:rsid w:val="00D93895"/>
    <w:rsid w:val="00DC5C48"/>
    <w:rsid w:val="00DD2605"/>
    <w:rsid w:val="00DD4F40"/>
    <w:rsid w:val="00E11125"/>
    <w:rsid w:val="00E14A9B"/>
    <w:rsid w:val="00E16B47"/>
    <w:rsid w:val="00E4754D"/>
    <w:rsid w:val="00E72974"/>
    <w:rsid w:val="00E95DF3"/>
    <w:rsid w:val="00EA1F02"/>
    <w:rsid w:val="00ED31E7"/>
    <w:rsid w:val="00EF188C"/>
    <w:rsid w:val="00EF189A"/>
    <w:rsid w:val="00EF72E6"/>
    <w:rsid w:val="00EF7402"/>
    <w:rsid w:val="00F02667"/>
    <w:rsid w:val="00F02C3C"/>
    <w:rsid w:val="00F32AE0"/>
    <w:rsid w:val="00F36A95"/>
    <w:rsid w:val="00F36F83"/>
    <w:rsid w:val="00F449F6"/>
    <w:rsid w:val="00F5770A"/>
    <w:rsid w:val="00F63F43"/>
    <w:rsid w:val="00F74A0F"/>
    <w:rsid w:val="00FA2C20"/>
    <w:rsid w:val="00FA41D4"/>
    <w:rsid w:val="00FB2488"/>
    <w:rsid w:val="00FD65F8"/>
    <w:rsid w:val="00FE53A5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F84FFD1-8604-450D-B11F-72342E7E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K">
    <w:name w:val="StK"/>
    <w:basedOn w:val="Standard"/>
    <w:pPr>
      <w:spacing w:before="120" w:line="360" w:lineRule="auto"/>
    </w:pPr>
  </w:style>
  <w:style w:type="paragraph" w:customStyle="1" w:styleId="StKAnschriftenfeld">
    <w:name w:val="StK Anschriftenfeld"/>
    <w:basedOn w:val="StK"/>
    <w:pPr>
      <w:spacing w:before="0" w:line="240" w:lineRule="auto"/>
    </w:pPr>
  </w:style>
  <w:style w:type="paragraph" w:customStyle="1" w:styleId="SLNummer">
    <w:name w:val="SLNummer"/>
    <w:basedOn w:val="Standard"/>
    <w:next w:val="Standard"/>
    <w:pPr>
      <w:tabs>
        <w:tab w:val="right" w:pos="-142"/>
      </w:tabs>
      <w:ind w:hanging="1134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Erstelltvon">
    <w:name w:val="Erstellt von"/>
  </w:style>
  <w:style w:type="paragraph" w:styleId="Sprechblasentext">
    <w:name w:val="Balloon Text"/>
    <w:basedOn w:val="Standard"/>
    <w:link w:val="SprechblasentextZchn"/>
    <w:rsid w:val="00EF7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72E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8329C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29C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29C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29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29C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F-Pressemitteilung</vt:lpstr>
    </vt:vector>
  </TitlesOfParts>
  <Company>Bayer. Staatskanzlei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F-Pressemitteilung</dc:title>
  <dc:creator>Romanow, Anja (StMI)</dc:creator>
  <cp:lastModifiedBy>H2</cp:lastModifiedBy>
  <cp:revision>2</cp:revision>
  <cp:lastPrinted>2023-04-06T13:53:00Z</cp:lastPrinted>
  <dcterms:created xsi:type="dcterms:W3CDTF">2023-04-11T12:01:00Z</dcterms:created>
  <dcterms:modified xsi:type="dcterms:W3CDTF">2023-04-11T12:01:00Z</dcterms:modified>
</cp:coreProperties>
</file>